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58" w:rsidRPr="003A3411" w:rsidRDefault="00EE7558" w:rsidP="00EE7558">
      <w:pPr>
        <w:ind w:left="-720" w:right="748"/>
        <w:jc w:val="both"/>
        <w:rPr>
          <w:b/>
          <w:sz w:val="26"/>
          <w:szCs w:val="26"/>
        </w:rPr>
      </w:pPr>
      <w:r w:rsidRPr="003A3411">
        <w:rPr>
          <w:b/>
          <w:bCs/>
          <w:sz w:val="26"/>
          <w:szCs w:val="26"/>
        </w:rPr>
        <w:t xml:space="preserve">Nr. </w:t>
      </w:r>
      <w:r w:rsidR="00F046D1">
        <w:rPr>
          <w:b/>
          <w:bCs/>
          <w:sz w:val="26"/>
          <w:szCs w:val="26"/>
        </w:rPr>
        <w:t>7.348</w:t>
      </w:r>
      <w:r w:rsidRPr="003A3411">
        <w:rPr>
          <w:b/>
          <w:bCs/>
          <w:sz w:val="26"/>
          <w:szCs w:val="26"/>
        </w:rPr>
        <w:t>/</w:t>
      </w:r>
      <w:r w:rsidR="00F046D1">
        <w:rPr>
          <w:b/>
          <w:bCs/>
          <w:sz w:val="26"/>
          <w:szCs w:val="26"/>
        </w:rPr>
        <w:t>15</w:t>
      </w:r>
      <w:r w:rsidRPr="003A3411">
        <w:rPr>
          <w:b/>
          <w:bCs/>
          <w:sz w:val="26"/>
          <w:szCs w:val="26"/>
        </w:rPr>
        <w:t>.</w:t>
      </w:r>
      <w:r>
        <w:rPr>
          <w:b/>
          <w:bCs/>
          <w:sz w:val="26"/>
          <w:szCs w:val="26"/>
        </w:rPr>
        <w:t>0</w:t>
      </w:r>
      <w:r w:rsidR="00F046D1">
        <w:rPr>
          <w:b/>
          <w:bCs/>
          <w:sz w:val="26"/>
          <w:szCs w:val="26"/>
        </w:rPr>
        <w:t>3</w:t>
      </w:r>
      <w:r w:rsidRPr="003A3411">
        <w:rPr>
          <w:b/>
          <w:bCs/>
          <w:sz w:val="26"/>
          <w:szCs w:val="26"/>
        </w:rPr>
        <w:t>.2019</w:t>
      </w:r>
    </w:p>
    <w:p w:rsidR="00EE7558" w:rsidRPr="003A3411" w:rsidRDefault="00EE7558" w:rsidP="00EE7558">
      <w:pPr>
        <w:pStyle w:val="Heading1"/>
        <w:spacing w:after="120"/>
        <w:ind w:left="-720"/>
        <w:rPr>
          <w:sz w:val="26"/>
          <w:szCs w:val="26"/>
          <w:u w:val="none"/>
        </w:rPr>
      </w:pPr>
      <w:r w:rsidRPr="003A3411">
        <w:rPr>
          <w:sz w:val="26"/>
          <w:szCs w:val="26"/>
          <w:u w:val="none"/>
        </w:rPr>
        <w:t>RAPORT DE SPECIALITATE</w:t>
      </w:r>
    </w:p>
    <w:p w:rsidR="00EE7558" w:rsidRPr="003D7936" w:rsidRDefault="00EE7558" w:rsidP="00136030">
      <w:pPr>
        <w:ind w:left="-90" w:right="401"/>
        <w:jc w:val="center"/>
        <w:rPr>
          <w:lang w:val="it-IT"/>
        </w:rPr>
      </w:pPr>
      <w:r w:rsidRPr="003A3411">
        <w:rPr>
          <w:sz w:val="26"/>
          <w:szCs w:val="26"/>
          <w:lang w:val="it-IT"/>
        </w:rPr>
        <w:t xml:space="preserve">          </w:t>
      </w:r>
      <w:r w:rsidRPr="003D7936">
        <w:rPr>
          <w:lang w:val="it-IT"/>
        </w:rPr>
        <w:t>al Arhitectului Şef şi al Direcţiei Administrarea Patrimoniului la proiectul de hot</w:t>
      </w:r>
      <w:r w:rsidRPr="003D7936">
        <w:t>ă</w:t>
      </w:r>
      <w:r w:rsidRPr="003D7936">
        <w:rPr>
          <w:lang w:val="it-IT"/>
        </w:rPr>
        <w:t xml:space="preserve">râre privind exercitarea dreptului de preemţiune pentru cumpărarea apartamentului nr. II - spaţiu comercial, parte din imobilul monument istoric din Municipiul Sighişoara, </w:t>
      </w:r>
    </w:p>
    <w:p w:rsidR="00EE7558" w:rsidRPr="003D7936" w:rsidRDefault="001813B6" w:rsidP="00136030">
      <w:pPr>
        <w:ind w:left="-90" w:right="401"/>
        <w:jc w:val="center"/>
        <w:rPr>
          <w:lang w:val="it-IT"/>
        </w:rPr>
      </w:pPr>
      <w:r w:rsidRPr="003D7936">
        <w:t>str. Justiţiei (</w:t>
      </w:r>
      <w:r w:rsidR="00EE7558" w:rsidRPr="003D7936">
        <w:t>1 Mai) nr. 7</w:t>
      </w:r>
    </w:p>
    <w:p w:rsidR="00EE7558" w:rsidRPr="003A3411" w:rsidRDefault="00EE7558" w:rsidP="00EE7558">
      <w:pPr>
        <w:ind w:left="-720"/>
        <w:jc w:val="center"/>
        <w:rPr>
          <w:b/>
          <w:sz w:val="26"/>
          <w:szCs w:val="26"/>
          <w:lang w:val="it-IT"/>
        </w:rPr>
      </w:pPr>
    </w:p>
    <w:p w:rsidR="00346D70" w:rsidRPr="003A3411" w:rsidRDefault="00EE7558" w:rsidP="004455F7">
      <w:pPr>
        <w:ind w:left="-720" w:firstLine="708"/>
        <w:rPr>
          <w:b/>
          <w:sz w:val="26"/>
          <w:szCs w:val="26"/>
          <w:lang w:val="it-IT"/>
        </w:rPr>
      </w:pPr>
      <w:r w:rsidRPr="003A3411">
        <w:rPr>
          <w:b/>
          <w:sz w:val="26"/>
          <w:szCs w:val="26"/>
          <w:lang w:val="it-IT"/>
        </w:rPr>
        <w:t>Doamnelor şi domnilor consilieri,</w:t>
      </w:r>
    </w:p>
    <w:p w:rsidR="00EE7558" w:rsidRDefault="00346D70" w:rsidP="004455F7">
      <w:pPr>
        <w:ind w:left="-90" w:firstLine="706"/>
        <w:jc w:val="both"/>
        <w:rPr>
          <w:sz w:val="26"/>
          <w:szCs w:val="26"/>
          <w:lang w:val="it-IT"/>
        </w:rPr>
      </w:pPr>
      <w:r>
        <w:rPr>
          <w:sz w:val="26"/>
          <w:szCs w:val="26"/>
          <w:lang w:val="it-IT"/>
        </w:rPr>
        <w:tab/>
      </w:r>
      <w:r w:rsidR="00EE7558" w:rsidRPr="003A3411">
        <w:rPr>
          <w:sz w:val="26"/>
          <w:szCs w:val="26"/>
          <w:lang w:val="it-IT"/>
        </w:rPr>
        <w:t xml:space="preserve">Imobilul din Municipiul Sighişoara, </w:t>
      </w:r>
      <w:r w:rsidR="00EE7558" w:rsidRPr="003A3411">
        <w:rPr>
          <w:sz w:val="26"/>
          <w:szCs w:val="26"/>
        </w:rPr>
        <w:t xml:space="preserve">str. Justiţiei ( 1 Mai ) nr. 7, județul Mureş </w:t>
      </w:r>
      <w:r w:rsidR="00EE7558" w:rsidRPr="003A3411">
        <w:rPr>
          <w:sz w:val="26"/>
          <w:szCs w:val="26"/>
          <w:lang w:val="it-IT"/>
        </w:rPr>
        <w:t xml:space="preserve">este înscris în lista Monumentelor  Istorice, cu codul LMI: MS-II-m-B-15829, - </w:t>
      </w:r>
      <w:r w:rsidR="00EE7558">
        <w:rPr>
          <w:sz w:val="26"/>
          <w:szCs w:val="26"/>
          <w:lang w:val="it-IT"/>
        </w:rPr>
        <w:t>“</w:t>
      </w:r>
      <w:r w:rsidR="00EE7558" w:rsidRPr="003A3411">
        <w:rPr>
          <w:sz w:val="26"/>
          <w:szCs w:val="26"/>
          <w:lang w:val="it-IT"/>
        </w:rPr>
        <w:t>Banca agricolă”, 1913</w:t>
      </w:r>
      <w:r w:rsidR="00EE7558">
        <w:rPr>
          <w:sz w:val="26"/>
          <w:szCs w:val="26"/>
          <w:lang w:val="it-IT"/>
        </w:rPr>
        <w:t>.</w:t>
      </w:r>
      <w:r w:rsidR="00EE7558" w:rsidRPr="003A3411">
        <w:rPr>
          <w:sz w:val="26"/>
          <w:szCs w:val="26"/>
          <w:lang w:val="it-IT"/>
        </w:rPr>
        <w:t xml:space="preserve"> </w:t>
      </w:r>
      <w:r w:rsidR="00EE7558">
        <w:rPr>
          <w:sz w:val="26"/>
          <w:szCs w:val="26"/>
          <w:lang w:val="it-IT"/>
        </w:rPr>
        <w:t>C</w:t>
      </w:r>
      <w:r w:rsidR="00EE7558" w:rsidRPr="003A3411">
        <w:rPr>
          <w:sz w:val="26"/>
          <w:szCs w:val="26"/>
          <w:lang w:val="it-IT"/>
        </w:rPr>
        <w:t xml:space="preserve">onstrucţia </w:t>
      </w:r>
      <w:r w:rsidR="00EE7558">
        <w:rPr>
          <w:sz w:val="26"/>
          <w:szCs w:val="26"/>
          <w:lang w:val="it-IT"/>
        </w:rPr>
        <w:t>este prevăzută cu</w:t>
      </w:r>
      <w:r w:rsidR="00EE7558" w:rsidRPr="003A3411">
        <w:rPr>
          <w:sz w:val="26"/>
          <w:szCs w:val="26"/>
          <w:lang w:val="it-IT"/>
        </w:rPr>
        <w:t xml:space="preserve"> demisol, parter şi etaj.</w:t>
      </w:r>
    </w:p>
    <w:p w:rsidR="00346D70" w:rsidRPr="00E74C3D" w:rsidRDefault="00346D70" w:rsidP="004455F7">
      <w:pPr>
        <w:ind w:firstLine="720"/>
        <w:jc w:val="both"/>
        <w:rPr>
          <w:szCs w:val="26"/>
          <w:lang w:val="it-IT"/>
        </w:rPr>
      </w:pPr>
      <w:r w:rsidRPr="00E74C3D">
        <w:rPr>
          <w:szCs w:val="26"/>
          <w:lang w:val="it-IT"/>
        </w:rPr>
        <w:t>Având în vedere cererea înregistrată la Municipiul Sighişoara cu nr. 30.187/24.10.2018, înaintată de S.C. INVESTMENT GROUP S.R.L., cu referire la intenţia de vânzare şi exercitarea dreptului de preemţiune pentru apartamentul nr. II - spaţiu comercial, înscris în C.F. nr. 54221-C1-U2 Sighişoara, nr. top 926/3/3, 927/2/2, 928, 929, 930/1, 930/2/II, parte din imobilul monument istoric, cod LMI: MS-II-m-B-15829, ”Banca Agricolă” din Municipi</w:t>
      </w:r>
      <w:r w:rsidR="005D5426">
        <w:rPr>
          <w:szCs w:val="26"/>
          <w:lang w:val="it-IT"/>
        </w:rPr>
        <w:t>ul Sighişoara, str. Justiţiei       (1 Mai</w:t>
      </w:r>
      <w:r w:rsidRPr="00E74C3D">
        <w:rPr>
          <w:szCs w:val="26"/>
          <w:lang w:val="it-IT"/>
        </w:rPr>
        <w:t>) nr. 7, judeţul Mureş;</w:t>
      </w:r>
    </w:p>
    <w:p w:rsidR="00346D70" w:rsidRPr="00E74C3D" w:rsidRDefault="00346D70" w:rsidP="004455F7">
      <w:pPr>
        <w:ind w:firstLine="720"/>
        <w:jc w:val="both"/>
        <w:rPr>
          <w:szCs w:val="26"/>
          <w:lang w:val="it-IT"/>
        </w:rPr>
      </w:pPr>
      <w:r w:rsidRPr="00E74C3D">
        <w:rPr>
          <w:szCs w:val="26"/>
          <w:lang w:val="it-IT"/>
        </w:rPr>
        <w:t>Având în vedere adresa cu nr. 10/II/17.01.2019 a Ministerului Culturii și Identității Naționale - Direcţia Judeţeană pentru Cultură Mureş, prin care această instituţie arată că nu-şi exercită dreptul de preemţiune pentru apartamentul nr. II - spaţiu comercial, înscris în C.F. nr. 54221-C1-U2 Sighişoara, nr. top 926/3/3, 927/2/2, 928, 929, 930/1, 930/2/II, parte din imobilul monument istoric, cod LMI: MS-II-m-B-15829, ”Banca Agricolă” din Municipiul Sighişoara, str. Justiţiei ( 1 Mai ) nr. 7, judeţul Mureş;</w:t>
      </w:r>
    </w:p>
    <w:p w:rsidR="00346D70" w:rsidRPr="00E74C3D" w:rsidRDefault="00346D70" w:rsidP="004455F7">
      <w:pPr>
        <w:ind w:firstLine="720"/>
        <w:jc w:val="both"/>
        <w:rPr>
          <w:szCs w:val="26"/>
          <w:lang w:val="it-IT"/>
        </w:rPr>
      </w:pPr>
      <w:r w:rsidRPr="00E74C3D">
        <w:rPr>
          <w:szCs w:val="26"/>
          <w:lang w:val="it-IT"/>
        </w:rPr>
        <w:t>Având în vedere adresa cu nr. 1.818/29.01.2019, Dosar VII/D/1 a Consiliului Judeţean Mureş, prin care această instituţie arată că nu-şi exercită dreptul de preemţiune pentru apartamentul nr. II - spaţiu comercial, înscris în C.F. nr. 54221-C1-U2 Sighişoara, nr. top. 926/3/3, 927/2/2, 928, 929, 930/1, 930/2/II, parte din imobilul monument istoric, cod LMI: MS-II-m-B-15829, ”Banca Agricolă” din Municipiul Sighişoara, str. Justiţiei ( 1 Mai ) nr. 7, judeţul Mureş;</w:t>
      </w:r>
    </w:p>
    <w:p w:rsidR="00346D70" w:rsidRPr="00E74C3D" w:rsidRDefault="00346D70" w:rsidP="004455F7">
      <w:pPr>
        <w:ind w:firstLine="720"/>
        <w:jc w:val="both"/>
        <w:rPr>
          <w:szCs w:val="26"/>
          <w:lang w:val="it-IT"/>
        </w:rPr>
      </w:pPr>
      <w:r w:rsidRPr="00E74C3D">
        <w:rPr>
          <w:szCs w:val="26"/>
          <w:lang w:val="it-IT"/>
        </w:rPr>
        <w:t xml:space="preserve">Având în vedere procesul - verbal cu nr. 3.254/06.02.2019 al Comisiei de analiză şi negociere pentru cumpărarea de imobile, constituită prin Hotărârea Consiliului Local Sighişoara nr. 7/25.01.2018, din care reiese că este oportună achiziţia imobilului situat în Sighişoara, str. Justiţiei </w:t>
      </w:r>
      <w:r w:rsidR="005D5426">
        <w:rPr>
          <w:szCs w:val="26"/>
          <w:lang w:val="it-IT"/>
        </w:rPr>
        <w:t xml:space="preserve">  (</w:t>
      </w:r>
      <w:r w:rsidRPr="00E74C3D">
        <w:rPr>
          <w:szCs w:val="26"/>
          <w:lang w:val="it-IT"/>
        </w:rPr>
        <w:t>1 Mai) nr. 7, ap. II, înscris în C.F. nr. 54221-C1-U2 Sighişoara, nr. top 926/3/3, 927/2/2, 928, 929, 930/1, 930/2/II, parte din imobilul monument istoric, cod LMI: MS-II-m-B-15829, ”Banca Agricolă” din Municipiul Sighişoara, str. Justiţiei ( 1 Mai ) nr. 7, judeţul Mureş;</w:t>
      </w:r>
    </w:p>
    <w:p w:rsidR="00346D70" w:rsidRDefault="00346D70" w:rsidP="004455F7">
      <w:pPr>
        <w:ind w:firstLine="720"/>
        <w:jc w:val="both"/>
        <w:rPr>
          <w:szCs w:val="26"/>
          <w:lang w:val="it-IT"/>
        </w:rPr>
      </w:pPr>
      <w:r w:rsidRPr="00E74C3D">
        <w:rPr>
          <w:szCs w:val="26"/>
          <w:lang w:val="it-IT"/>
        </w:rPr>
        <w:t>Ținând cont și de Informarea nr. 30.183/24.10.2018 referitoare la propunerile de finanțare făcute de Municipiul Sighișoara în baza prevederilor Ordonanței de Urgență nr. 76/2018 privind aprobarea Programului de investiții în domeniul culturii, precum și pentru modificarea și completarea unor acte normative, Informare care a făcut obiectul ordinii de zi a ședinței ordinare a Consiliului Local Sighișoara din data de 25.10.2018;</w:t>
      </w:r>
    </w:p>
    <w:p w:rsidR="00346D70" w:rsidRPr="00E408DC" w:rsidRDefault="00346D70" w:rsidP="004455F7">
      <w:pPr>
        <w:ind w:firstLine="720"/>
        <w:jc w:val="both"/>
        <w:rPr>
          <w:szCs w:val="26"/>
          <w:lang w:val="it-IT"/>
        </w:rPr>
      </w:pPr>
      <w:r w:rsidRPr="00E408DC">
        <w:rPr>
          <w:szCs w:val="26"/>
          <w:lang w:val="it-IT"/>
        </w:rPr>
        <w:t>Având în vedere Petiţia adresată Municipiului Sighişoara şi Consiliului Local Sighişoara, înregistrată cu nr. 7.117/14.03.2019, formulată de către Asociaţia Turistică Sighişoara, Asociaţia pentru Educaţie Deschisă, Asociaţia Mihai Eminescu Trust, Asociaţia Adept şi Asociaţia Colinele Transilvaniei, prin care, în principal, se solicită repunerea pe ordinea de zi şi reanalizarea proiectului de hotărâre privind exercitarea dreptului de preemţiune pentru cumpărarea apartamentului nr. II parte din imobilul monument istoric din Municipiul Sighişoara, str. Justiţiei ( 1 Mai ) nr. 7, supus dezbaterii în şedinţa ordinară a Consiliului Local Sighişoara din data de 28.02.2019;</w:t>
      </w:r>
    </w:p>
    <w:p w:rsidR="00EE7558" w:rsidRPr="009D53AD" w:rsidRDefault="00EE7558" w:rsidP="004455F7">
      <w:pPr>
        <w:jc w:val="both"/>
        <w:rPr>
          <w:lang w:val="it-IT"/>
        </w:rPr>
      </w:pPr>
      <w:r w:rsidRPr="003A3411">
        <w:rPr>
          <w:sz w:val="26"/>
          <w:szCs w:val="26"/>
          <w:lang w:val="it-IT"/>
        </w:rPr>
        <w:tab/>
      </w:r>
      <w:r w:rsidRPr="009D53AD">
        <w:rPr>
          <w:lang w:val="it-IT"/>
        </w:rPr>
        <w:t>Dat fiind faptul că prin Hotărârea Consiliului Local Sighişoara nr. 197/27.09.2018, apartamentul nr. 1 (</w:t>
      </w:r>
      <w:r w:rsidR="00055763" w:rsidRPr="009D53AD">
        <w:rPr>
          <w:lang w:val="it-IT"/>
        </w:rPr>
        <w:t xml:space="preserve"> </w:t>
      </w:r>
      <w:r w:rsidRPr="009D53AD">
        <w:rPr>
          <w:lang w:val="it-IT"/>
        </w:rPr>
        <w:t>parterul şi demisolul clădirii</w:t>
      </w:r>
      <w:r w:rsidR="00055763" w:rsidRPr="009D53AD">
        <w:rPr>
          <w:lang w:val="it-IT"/>
        </w:rPr>
        <w:t xml:space="preserve"> </w:t>
      </w:r>
      <w:r w:rsidRPr="009D53AD">
        <w:rPr>
          <w:lang w:val="it-IT"/>
        </w:rPr>
        <w:t>) a fost transmis în administrarea Muzeului de Istorie Sighișoara care se află într-o acută lipsă de spații pentru expoziții, depozite, laboratoare, birouri, arhivă, bibliotecă etc., situație ce va deveni și mai critică în cazul în care muzeul se va închide pentru lucrări de restaurare și reabilitare a monumentului istoric, așa cum se intenționează;</w:t>
      </w:r>
    </w:p>
    <w:p w:rsidR="00F66EE2" w:rsidRDefault="00EE7558" w:rsidP="004455F7">
      <w:pPr>
        <w:ind w:firstLine="720"/>
        <w:jc w:val="both"/>
      </w:pPr>
      <w:r w:rsidRPr="009D53AD">
        <w:t xml:space="preserve">În prezent clădirea nu este utlizată şi riscă să ajungă într-o stare avansată de degradare, necesitând intervenții de urgență. Scopul realizarii acestei investiții este restaurarea monumentului </w:t>
      </w:r>
      <w:r w:rsidRPr="009D53AD">
        <w:lastRenderedPageBreak/>
        <w:t>istoric în totalitate, conservarea acestuia, împiedicarea degradării lui şi introducerea imobilului în circuitul orașului prin crearea unui Centru Cultural care ar cuprinde spații ale Muzeului de Istorie, spații pentru expoziții temporare, spații pentru spectacole, proiecții, ateliere educative pentru copii şi adolescenți, librărie.</w:t>
      </w:r>
    </w:p>
    <w:p w:rsidR="00EE7558" w:rsidRPr="00DE734C" w:rsidRDefault="00F66EE2" w:rsidP="004455F7">
      <w:pPr>
        <w:ind w:firstLine="720"/>
        <w:jc w:val="both"/>
        <w:rPr>
          <w:b/>
        </w:rPr>
      </w:pPr>
      <w:r w:rsidRPr="00DE734C">
        <w:rPr>
          <w:b/>
        </w:rPr>
        <w:t xml:space="preserve">De asemenea, </w:t>
      </w:r>
      <w:r w:rsidR="006E555F" w:rsidRPr="00DE734C">
        <w:rPr>
          <w:b/>
        </w:rPr>
        <w:t>trebuie avut în vedere faptul că</w:t>
      </w:r>
      <w:r w:rsidR="00EE7558" w:rsidRPr="00DE734C">
        <w:rPr>
          <w:b/>
        </w:rPr>
        <w:t xml:space="preserve"> </w:t>
      </w:r>
      <w:r w:rsidR="00E40940">
        <w:rPr>
          <w:b/>
        </w:rPr>
        <w:t>î</w:t>
      </w:r>
      <w:r w:rsidR="00DE734C">
        <w:rPr>
          <w:b/>
        </w:rPr>
        <w:t>n caz</w:t>
      </w:r>
      <w:r w:rsidR="006E555F" w:rsidRPr="00DE734C">
        <w:rPr>
          <w:b/>
        </w:rPr>
        <w:t xml:space="preserve">ul </w:t>
      </w:r>
      <w:r w:rsidR="00DE734C">
        <w:rPr>
          <w:b/>
        </w:rPr>
        <w:t>î</w:t>
      </w:r>
      <w:r w:rsidR="006E555F" w:rsidRPr="00DE734C">
        <w:rPr>
          <w:b/>
        </w:rPr>
        <w:t xml:space="preserve">n care </w:t>
      </w:r>
      <w:r w:rsidR="00DE734C">
        <w:rPr>
          <w:b/>
        </w:rPr>
        <w:t>Municipiul Sighişoara nu deţine în proprietate î</w:t>
      </w:r>
      <w:r w:rsidR="006E555F" w:rsidRPr="00DE734C">
        <w:rPr>
          <w:b/>
        </w:rPr>
        <w:t>ntregul imobil, nu se pot accesa finan</w:t>
      </w:r>
      <w:r w:rsidR="00E40940">
        <w:rPr>
          <w:b/>
        </w:rPr>
        <w:t xml:space="preserve">ţări externe </w:t>
      </w:r>
      <w:r w:rsidR="00E40940" w:rsidRPr="00E40940">
        <w:t>(</w:t>
      </w:r>
      <w:r w:rsidR="00DE734C" w:rsidRPr="00E40940">
        <w:t xml:space="preserve"> aşa cum s-a întamplat ş</w:t>
      </w:r>
      <w:r w:rsidR="006E555F" w:rsidRPr="00E40940">
        <w:t xml:space="preserve">i </w:t>
      </w:r>
      <w:r w:rsidR="00DE734C" w:rsidRPr="00E40940">
        <w:t>cu imobilul din Piaţa H</w:t>
      </w:r>
      <w:r w:rsidR="009A6B7D" w:rsidRPr="00E40940">
        <w:t xml:space="preserve">ermann Oberth </w:t>
      </w:r>
      <w:r w:rsidR="00E40940" w:rsidRPr="00E40940">
        <w:t>-</w:t>
      </w:r>
      <w:r w:rsidR="00DE734C" w:rsidRPr="00E40940">
        <w:t xml:space="preserve"> </w:t>
      </w:r>
      <w:r w:rsidR="009A6B7D" w:rsidRPr="00E40940">
        <w:t>Sala</w:t>
      </w:r>
      <w:r w:rsidR="00DE734C" w:rsidRPr="00E40940">
        <w:t xml:space="preserve"> Mihai Eminescu ).</w:t>
      </w:r>
      <w:bookmarkStart w:id="0" w:name="_GoBack"/>
      <w:bookmarkEnd w:id="0"/>
    </w:p>
    <w:p w:rsidR="00EE7558" w:rsidRPr="009D53AD" w:rsidRDefault="00EE7558" w:rsidP="004455F7">
      <w:pPr>
        <w:ind w:firstLine="720"/>
        <w:jc w:val="both"/>
        <w:rPr>
          <w:lang w:val="fr-FR"/>
        </w:rPr>
      </w:pPr>
      <w:proofErr w:type="spellStart"/>
      <w:r w:rsidRPr="009D53AD">
        <w:rPr>
          <w:lang w:val="fr-FR"/>
        </w:rPr>
        <w:t>În</w:t>
      </w:r>
      <w:proofErr w:type="spellEnd"/>
      <w:r w:rsidRPr="009D53AD">
        <w:rPr>
          <w:lang w:val="fr-FR"/>
        </w:rPr>
        <w:t xml:space="preserve"> </w:t>
      </w:r>
      <w:proofErr w:type="spellStart"/>
      <w:r w:rsidRPr="009D53AD">
        <w:rPr>
          <w:lang w:val="fr-FR"/>
        </w:rPr>
        <w:t>secolul</w:t>
      </w:r>
      <w:proofErr w:type="spellEnd"/>
      <w:r w:rsidRPr="009D53AD">
        <w:rPr>
          <w:lang w:val="fr-FR"/>
        </w:rPr>
        <w:t xml:space="preserve"> XXI, </w:t>
      </w:r>
      <w:proofErr w:type="spellStart"/>
      <w:r w:rsidRPr="009D53AD">
        <w:rPr>
          <w:lang w:val="fr-FR"/>
        </w:rPr>
        <w:t>gradul</w:t>
      </w:r>
      <w:proofErr w:type="spellEnd"/>
      <w:r w:rsidRPr="009D53AD">
        <w:rPr>
          <w:lang w:val="fr-FR"/>
        </w:rPr>
        <w:t xml:space="preserve"> de </w:t>
      </w:r>
      <w:proofErr w:type="spellStart"/>
      <w:r w:rsidRPr="009D53AD">
        <w:rPr>
          <w:lang w:val="fr-FR"/>
        </w:rPr>
        <w:t>dezvoltare</w:t>
      </w:r>
      <w:proofErr w:type="spellEnd"/>
      <w:r w:rsidRPr="009D53AD">
        <w:rPr>
          <w:lang w:val="fr-FR"/>
        </w:rPr>
        <w:t xml:space="preserve"> a </w:t>
      </w:r>
      <w:proofErr w:type="spellStart"/>
      <w:r w:rsidRPr="009D53AD">
        <w:rPr>
          <w:lang w:val="fr-FR"/>
        </w:rPr>
        <w:t>unui</w:t>
      </w:r>
      <w:proofErr w:type="spellEnd"/>
      <w:r w:rsidRPr="009D53AD">
        <w:rPr>
          <w:lang w:val="fr-FR"/>
        </w:rPr>
        <w:t xml:space="preserve"> </w:t>
      </w:r>
      <w:proofErr w:type="spellStart"/>
      <w:r w:rsidRPr="009D53AD">
        <w:rPr>
          <w:lang w:val="fr-FR"/>
        </w:rPr>
        <w:t>oraș</w:t>
      </w:r>
      <w:proofErr w:type="spellEnd"/>
      <w:r w:rsidRPr="009D53AD">
        <w:rPr>
          <w:lang w:val="fr-FR"/>
        </w:rPr>
        <w:t xml:space="preserve"> se </w:t>
      </w:r>
      <w:proofErr w:type="spellStart"/>
      <w:r w:rsidRPr="009D53AD">
        <w:rPr>
          <w:lang w:val="fr-FR"/>
        </w:rPr>
        <w:t>măsoară</w:t>
      </w:r>
      <w:proofErr w:type="spellEnd"/>
      <w:r w:rsidRPr="009D53AD">
        <w:rPr>
          <w:lang w:val="fr-FR"/>
        </w:rPr>
        <w:t xml:space="preserve"> </w:t>
      </w:r>
      <w:proofErr w:type="spellStart"/>
      <w:r w:rsidRPr="009D53AD">
        <w:rPr>
          <w:lang w:val="fr-FR"/>
        </w:rPr>
        <w:t>și</w:t>
      </w:r>
      <w:proofErr w:type="spellEnd"/>
      <w:r w:rsidRPr="009D53AD">
        <w:rPr>
          <w:lang w:val="fr-FR"/>
        </w:rPr>
        <w:t xml:space="preserve"> </w:t>
      </w:r>
      <w:proofErr w:type="spellStart"/>
      <w:r w:rsidRPr="009D53AD">
        <w:rPr>
          <w:lang w:val="fr-FR"/>
        </w:rPr>
        <w:t>prin</w:t>
      </w:r>
      <w:proofErr w:type="spellEnd"/>
      <w:r w:rsidRPr="009D53AD">
        <w:rPr>
          <w:lang w:val="fr-FR"/>
        </w:rPr>
        <w:t xml:space="preserve"> </w:t>
      </w:r>
      <w:proofErr w:type="spellStart"/>
      <w:r w:rsidRPr="009D53AD">
        <w:rPr>
          <w:lang w:val="fr-FR"/>
        </w:rPr>
        <w:t>efervescența</w:t>
      </w:r>
      <w:proofErr w:type="spellEnd"/>
      <w:r w:rsidRPr="009D53AD">
        <w:rPr>
          <w:lang w:val="fr-FR"/>
        </w:rPr>
        <w:t xml:space="preserve"> </w:t>
      </w:r>
      <w:proofErr w:type="spellStart"/>
      <w:r w:rsidRPr="009D53AD">
        <w:rPr>
          <w:lang w:val="fr-FR"/>
        </w:rPr>
        <w:t>culturală</w:t>
      </w:r>
      <w:proofErr w:type="spellEnd"/>
      <w:r w:rsidRPr="009D53AD">
        <w:rPr>
          <w:lang w:val="fr-FR"/>
        </w:rPr>
        <w:t>.</w:t>
      </w:r>
    </w:p>
    <w:p w:rsidR="00EE7558" w:rsidRPr="009D53AD" w:rsidRDefault="00EE7558" w:rsidP="004455F7">
      <w:pPr>
        <w:jc w:val="both"/>
        <w:rPr>
          <w:lang w:val="fr-FR"/>
        </w:rPr>
      </w:pPr>
      <w:r w:rsidRPr="009D53AD">
        <w:rPr>
          <w:lang w:val="fr-FR"/>
        </w:rPr>
        <w:t xml:space="preserve"> </w:t>
      </w:r>
      <w:r w:rsidRPr="009D53AD">
        <w:rPr>
          <w:lang w:val="fr-FR"/>
        </w:rPr>
        <w:tab/>
        <w:t xml:space="preserve">Un </w:t>
      </w:r>
      <w:proofErr w:type="spellStart"/>
      <w:r w:rsidRPr="009D53AD">
        <w:rPr>
          <w:lang w:val="fr-FR"/>
        </w:rPr>
        <w:t>Centru</w:t>
      </w:r>
      <w:proofErr w:type="spellEnd"/>
      <w:r w:rsidR="008752FD" w:rsidRPr="009D53AD">
        <w:rPr>
          <w:lang w:val="fr-FR"/>
        </w:rPr>
        <w:t xml:space="preserve"> Cultural (international</w:t>
      </w:r>
      <w:r w:rsidRPr="009D53AD">
        <w:rPr>
          <w:lang w:val="fr-FR"/>
        </w:rPr>
        <w:t xml:space="preserve">), </w:t>
      </w:r>
      <w:proofErr w:type="spellStart"/>
      <w:r w:rsidRPr="009D53AD">
        <w:rPr>
          <w:lang w:val="fr-FR"/>
        </w:rPr>
        <w:t>în</w:t>
      </w:r>
      <w:proofErr w:type="spellEnd"/>
      <w:r w:rsidRPr="009D53AD">
        <w:rPr>
          <w:lang w:val="fr-FR"/>
        </w:rPr>
        <w:t xml:space="preserve"> </w:t>
      </w:r>
      <w:proofErr w:type="spellStart"/>
      <w:r w:rsidRPr="009D53AD">
        <w:rPr>
          <w:lang w:val="fr-FR"/>
        </w:rPr>
        <w:t>contextul</w:t>
      </w:r>
      <w:proofErr w:type="spellEnd"/>
      <w:r w:rsidRPr="009D53AD">
        <w:rPr>
          <w:lang w:val="fr-FR"/>
        </w:rPr>
        <w:t xml:space="preserve"> </w:t>
      </w:r>
      <w:proofErr w:type="spellStart"/>
      <w:r w:rsidRPr="009D53AD">
        <w:rPr>
          <w:lang w:val="fr-FR"/>
        </w:rPr>
        <w:t>dezvoltării</w:t>
      </w:r>
      <w:proofErr w:type="spellEnd"/>
      <w:r w:rsidRPr="009D53AD">
        <w:rPr>
          <w:lang w:val="fr-FR"/>
        </w:rPr>
        <w:t xml:space="preserve"> </w:t>
      </w:r>
      <w:proofErr w:type="spellStart"/>
      <w:r w:rsidRPr="009D53AD">
        <w:rPr>
          <w:lang w:val="fr-FR"/>
        </w:rPr>
        <w:t>fără</w:t>
      </w:r>
      <w:proofErr w:type="spellEnd"/>
      <w:r w:rsidRPr="009D53AD">
        <w:rPr>
          <w:lang w:val="fr-FR"/>
        </w:rPr>
        <w:t xml:space="preserve"> </w:t>
      </w:r>
      <w:proofErr w:type="spellStart"/>
      <w:r w:rsidRPr="009D53AD">
        <w:rPr>
          <w:lang w:val="fr-FR"/>
        </w:rPr>
        <w:t>precedent</w:t>
      </w:r>
      <w:proofErr w:type="spellEnd"/>
      <w:r w:rsidRPr="009D53AD">
        <w:rPr>
          <w:lang w:val="fr-FR"/>
        </w:rPr>
        <w:t xml:space="preserve"> a </w:t>
      </w:r>
      <w:proofErr w:type="spellStart"/>
      <w:r w:rsidRPr="009D53AD">
        <w:rPr>
          <w:lang w:val="fr-FR"/>
        </w:rPr>
        <w:t>culturii</w:t>
      </w:r>
      <w:proofErr w:type="spellEnd"/>
      <w:r w:rsidRPr="009D53AD">
        <w:rPr>
          <w:lang w:val="fr-FR"/>
        </w:rPr>
        <w:t xml:space="preserve"> </w:t>
      </w:r>
      <w:proofErr w:type="spellStart"/>
      <w:r w:rsidRPr="009D53AD">
        <w:rPr>
          <w:lang w:val="fr-FR"/>
        </w:rPr>
        <w:t>şi</w:t>
      </w:r>
      <w:proofErr w:type="spellEnd"/>
      <w:r w:rsidRPr="009D53AD">
        <w:rPr>
          <w:lang w:val="fr-FR"/>
        </w:rPr>
        <w:t xml:space="preserve"> </w:t>
      </w:r>
      <w:proofErr w:type="spellStart"/>
      <w:r w:rsidRPr="009D53AD">
        <w:rPr>
          <w:lang w:val="fr-FR"/>
        </w:rPr>
        <w:t>esteticii</w:t>
      </w:r>
      <w:proofErr w:type="spellEnd"/>
      <w:r w:rsidRPr="009D53AD">
        <w:rPr>
          <w:lang w:val="fr-FR"/>
        </w:rPr>
        <w:t xml:space="preserve"> </w:t>
      </w:r>
      <w:proofErr w:type="spellStart"/>
      <w:r w:rsidRPr="009D53AD">
        <w:rPr>
          <w:lang w:val="fr-FR"/>
        </w:rPr>
        <w:t>vizuale</w:t>
      </w:r>
      <w:proofErr w:type="spellEnd"/>
      <w:r w:rsidRPr="009D53AD">
        <w:rPr>
          <w:lang w:val="fr-FR"/>
        </w:rPr>
        <w:t xml:space="preserve"> devine o </w:t>
      </w:r>
      <w:proofErr w:type="spellStart"/>
      <w:r w:rsidRPr="009D53AD">
        <w:rPr>
          <w:lang w:val="fr-FR"/>
        </w:rPr>
        <w:t>necesitate</w:t>
      </w:r>
      <w:proofErr w:type="spellEnd"/>
      <w:r w:rsidRPr="009D53AD">
        <w:rPr>
          <w:lang w:val="fr-FR"/>
        </w:rPr>
        <w:t xml:space="preserve"> - </w:t>
      </w:r>
      <w:proofErr w:type="spellStart"/>
      <w:r w:rsidRPr="009D53AD">
        <w:rPr>
          <w:lang w:val="fr-FR"/>
        </w:rPr>
        <w:t>culturală</w:t>
      </w:r>
      <w:proofErr w:type="spellEnd"/>
      <w:r w:rsidRPr="009D53AD">
        <w:rPr>
          <w:lang w:val="fr-FR"/>
        </w:rPr>
        <w:t xml:space="preserve">, </w:t>
      </w:r>
      <w:proofErr w:type="spellStart"/>
      <w:r w:rsidRPr="009D53AD">
        <w:rPr>
          <w:lang w:val="fr-FR"/>
        </w:rPr>
        <w:t>turistică</w:t>
      </w:r>
      <w:proofErr w:type="spellEnd"/>
      <w:r w:rsidRPr="009D53AD">
        <w:rPr>
          <w:lang w:val="fr-FR"/>
        </w:rPr>
        <w:t xml:space="preserve"> </w:t>
      </w:r>
      <w:proofErr w:type="spellStart"/>
      <w:r w:rsidRPr="009D53AD">
        <w:rPr>
          <w:lang w:val="fr-FR"/>
        </w:rPr>
        <w:t>şi</w:t>
      </w:r>
      <w:proofErr w:type="spellEnd"/>
      <w:r w:rsidRPr="009D53AD">
        <w:rPr>
          <w:lang w:val="fr-FR"/>
        </w:rPr>
        <w:t xml:space="preserve"> </w:t>
      </w:r>
      <w:proofErr w:type="spellStart"/>
      <w:r w:rsidRPr="009D53AD">
        <w:rPr>
          <w:lang w:val="fr-FR"/>
        </w:rPr>
        <w:t>socială</w:t>
      </w:r>
      <w:proofErr w:type="spellEnd"/>
      <w:r w:rsidRPr="009D53AD">
        <w:rPr>
          <w:lang w:val="fr-FR"/>
        </w:rPr>
        <w:t xml:space="preserve">, </w:t>
      </w:r>
      <w:proofErr w:type="spellStart"/>
      <w:r w:rsidRPr="009D53AD">
        <w:rPr>
          <w:lang w:val="fr-FR"/>
        </w:rPr>
        <w:t>reprezentând</w:t>
      </w:r>
      <w:proofErr w:type="spellEnd"/>
      <w:r w:rsidRPr="009D53AD">
        <w:rPr>
          <w:lang w:val="fr-FR"/>
        </w:rPr>
        <w:t xml:space="preserve"> un marker de </w:t>
      </w:r>
      <w:proofErr w:type="spellStart"/>
      <w:r w:rsidRPr="009D53AD">
        <w:rPr>
          <w:lang w:val="fr-FR"/>
        </w:rPr>
        <w:t>civilizație</w:t>
      </w:r>
      <w:proofErr w:type="spellEnd"/>
      <w:r w:rsidRPr="009D53AD">
        <w:rPr>
          <w:lang w:val="fr-FR"/>
        </w:rPr>
        <w:t xml:space="preserve"> </w:t>
      </w:r>
      <w:proofErr w:type="spellStart"/>
      <w:r w:rsidRPr="009D53AD">
        <w:rPr>
          <w:lang w:val="fr-FR"/>
        </w:rPr>
        <w:t>deloc</w:t>
      </w:r>
      <w:proofErr w:type="spellEnd"/>
      <w:r w:rsidRPr="009D53AD">
        <w:rPr>
          <w:lang w:val="fr-FR"/>
        </w:rPr>
        <w:t xml:space="preserve"> </w:t>
      </w:r>
      <w:proofErr w:type="spellStart"/>
      <w:r w:rsidRPr="009D53AD">
        <w:rPr>
          <w:lang w:val="fr-FR"/>
        </w:rPr>
        <w:t>neglijabil</w:t>
      </w:r>
      <w:proofErr w:type="spellEnd"/>
      <w:r w:rsidRPr="009D53AD">
        <w:rPr>
          <w:lang w:val="fr-FR"/>
        </w:rPr>
        <w:t xml:space="preserve"> </w:t>
      </w:r>
      <w:proofErr w:type="spellStart"/>
      <w:r w:rsidRPr="009D53AD">
        <w:rPr>
          <w:lang w:val="fr-FR"/>
        </w:rPr>
        <w:t>pentru</w:t>
      </w:r>
      <w:proofErr w:type="spellEnd"/>
      <w:r w:rsidRPr="009D53AD">
        <w:rPr>
          <w:lang w:val="fr-FR"/>
        </w:rPr>
        <w:t xml:space="preserve"> un </w:t>
      </w:r>
      <w:proofErr w:type="spellStart"/>
      <w:r w:rsidRPr="009D53AD">
        <w:rPr>
          <w:lang w:val="fr-FR"/>
        </w:rPr>
        <w:t>oraș</w:t>
      </w:r>
      <w:proofErr w:type="spellEnd"/>
      <w:r w:rsidRPr="009D53AD">
        <w:rPr>
          <w:lang w:val="fr-FR"/>
        </w:rPr>
        <w:t xml:space="preserve"> ca </w:t>
      </w:r>
      <w:proofErr w:type="spellStart"/>
      <w:r w:rsidRPr="009D53AD">
        <w:rPr>
          <w:lang w:val="fr-FR"/>
        </w:rPr>
        <w:t>Sighișoara</w:t>
      </w:r>
      <w:proofErr w:type="spellEnd"/>
      <w:r w:rsidRPr="009D53AD">
        <w:rPr>
          <w:lang w:val="fr-FR"/>
        </w:rPr>
        <w:t xml:space="preserve">, care a </w:t>
      </w:r>
      <w:proofErr w:type="spellStart"/>
      <w:r w:rsidRPr="009D53AD">
        <w:rPr>
          <w:lang w:val="fr-FR"/>
        </w:rPr>
        <w:t>avut</w:t>
      </w:r>
      <w:proofErr w:type="spellEnd"/>
      <w:r w:rsidRPr="009D53AD">
        <w:rPr>
          <w:lang w:val="fr-FR"/>
        </w:rPr>
        <w:t xml:space="preserve"> o </w:t>
      </w:r>
      <w:proofErr w:type="spellStart"/>
      <w:r w:rsidRPr="009D53AD">
        <w:rPr>
          <w:lang w:val="fr-FR"/>
        </w:rPr>
        <w:t>dezvoltare</w:t>
      </w:r>
      <w:proofErr w:type="spellEnd"/>
      <w:r w:rsidRPr="009D53AD">
        <w:rPr>
          <w:lang w:val="fr-FR"/>
        </w:rPr>
        <w:t xml:space="preserve"> </w:t>
      </w:r>
      <w:proofErr w:type="spellStart"/>
      <w:r w:rsidRPr="009D53AD">
        <w:rPr>
          <w:lang w:val="fr-FR"/>
        </w:rPr>
        <w:t>majoră</w:t>
      </w:r>
      <w:proofErr w:type="spellEnd"/>
      <w:r w:rsidRPr="009D53AD">
        <w:rPr>
          <w:lang w:val="fr-FR"/>
        </w:rPr>
        <w:t xml:space="preserve"> </w:t>
      </w:r>
      <w:proofErr w:type="spellStart"/>
      <w:r w:rsidRPr="009D53AD">
        <w:rPr>
          <w:lang w:val="fr-FR"/>
        </w:rPr>
        <w:t>culturală</w:t>
      </w:r>
      <w:proofErr w:type="spellEnd"/>
      <w:r w:rsidRPr="009D53AD">
        <w:rPr>
          <w:lang w:val="fr-FR"/>
        </w:rPr>
        <w:t xml:space="preserve">, </w:t>
      </w:r>
      <w:proofErr w:type="spellStart"/>
      <w:r w:rsidRPr="009D53AD">
        <w:rPr>
          <w:lang w:val="fr-FR"/>
        </w:rPr>
        <w:t>economică</w:t>
      </w:r>
      <w:proofErr w:type="spellEnd"/>
      <w:r w:rsidRPr="009D53AD">
        <w:rPr>
          <w:lang w:val="fr-FR"/>
        </w:rPr>
        <w:t xml:space="preserve"> </w:t>
      </w:r>
      <w:proofErr w:type="spellStart"/>
      <w:r w:rsidRPr="009D53AD">
        <w:rPr>
          <w:lang w:val="fr-FR"/>
        </w:rPr>
        <w:t>şi</w:t>
      </w:r>
      <w:proofErr w:type="spellEnd"/>
      <w:r w:rsidRPr="009D53AD">
        <w:rPr>
          <w:lang w:val="fr-FR"/>
        </w:rPr>
        <w:t xml:space="preserve"> </w:t>
      </w:r>
      <w:proofErr w:type="spellStart"/>
      <w:r w:rsidRPr="009D53AD">
        <w:rPr>
          <w:lang w:val="fr-FR"/>
        </w:rPr>
        <w:t>politică</w:t>
      </w:r>
      <w:proofErr w:type="spellEnd"/>
      <w:r w:rsidRPr="009D53AD">
        <w:rPr>
          <w:lang w:val="fr-FR"/>
        </w:rPr>
        <w:t xml:space="preserve"> </w:t>
      </w:r>
      <w:proofErr w:type="spellStart"/>
      <w:r w:rsidRPr="009D53AD">
        <w:rPr>
          <w:lang w:val="fr-FR"/>
        </w:rPr>
        <w:t>în</w:t>
      </w:r>
      <w:proofErr w:type="spellEnd"/>
      <w:r w:rsidRPr="009D53AD">
        <w:rPr>
          <w:lang w:val="fr-FR"/>
        </w:rPr>
        <w:t xml:space="preserve"> </w:t>
      </w:r>
      <w:proofErr w:type="spellStart"/>
      <w:r w:rsidRPr="009D53AD">
        <w:rPr>
          <w:lang w:val="fr-FR"/>
        </w:rPr>
        <w:t>contextul</w:t>
      </w:r>
      <w:proofErr w:type="spellEnd"/>
      <w:r w:rsidRPr="009D53AD">
        <w:rPr>
          <w:lang w:val="fr-FR"/>
        </w:rPr>
        <w:t xml:space="preserve"> </w:t>
      </w:r>
      <w:proofErr w:type="spellStart"/>
      <w:r w:rsidRPr="009D53AD">
        <w:rPr>
          <w:lang w:val="fr-FR"/>
        </w:rPr>
        <w:t>Transilvaniei</w:t>
      </w:r>
      <w:proofErr w:type="spellEnd"/>
      <w:r w:rsidRPr="009D53AD">
        <w:rPr>
          <w:lang w:val="fr-FR"/>
        </w:rPr>
        <w:t xml:space="preserve"> </w:t>
      </w:r>
      <w:proofErr w:type="spellStart"/>
      <w:r w:rsidRPr="009D53AD">
        <w:rPr>
          <w:lang w:val="fr-FR"/>
        </w:rPr>
        <w:t>istorice</w:t>
      </w:r>
      <w:proofErr w:type="spellEnd"/>
      <w:r w:rsidRPr="009D53AD">
        <w:rPr>
          <w:lang w:val="fr-FR"/>
        </w:rPr>
        <w:t>.</w:t>
      </w:r>
    </w:p>
    <w:p w:rsidR="00EE7558" w:rsidRPr="009D53AD" w:rsidRDefault="00EE7558" w:rsidP="004455F7">
      <w:pPr>
        <w:ind w:firstLine="720"/>
        <w:jc w:val="both"/>
        <w:rPr>
          <w:lang w:val="fr-FR"/>
        </w:rPr>
      </w:pPr>
      <w:r w:rsidRPr="009D53AD">
        <w:t xml:space="preserve">Amprentată total de patrimoniul de anvergură care o definește - Sighișoara are nevoie de respirație creativă, de un suflu artistic stimulant, revigorant, care ar activa centrul urbei şi ar determina afluxul unui turism de o calitate sofisticată, </w:t>
      </w:r>
      <w:r w:rsidRPr="009D53AD">
        <w:rPr>
          <w:lang w:val="fr-FR"/>
        </w:rPr>
        <w:t xml:space="preserve">mai ales a </w:t>
      </w:r>
      <w:proofErr w:type="spellStart"/>
      <w:r w:rsidRPr="009D53AD">
        <w:rPr>
          <w:lang w:val="fr-FR"/>
        </w:rPr>
        <w:t>zonei</w:t>
      </w:r>
      <w:proofErr w:type="spellEnd"/>
      <w:r w:rsidRPr="009D53AD">
        <w:rPr>
          <w:lang w:val="fr-FR"/>
        </w:rPr>
        <w:t xml:space="preserve"> de </w:t>
      </w:r>
      <w:proofErr w:type="spellStart"/>
      <w:r w:rsidRPr="009D53AD">
        <w:rPr>
          <w:lang w:val="fr-FR"/>
        </w:rPr>
        <w:t>vârsta</w:t>
      </w:r>
      <w:proofErr w:type="spellEnd"/>
      <w:r w:rsidRPr="009D53AD">
        <w:rPr>
          <w:lang w:val="fr-FR"/>
        </w:rPr>
        <w:t xml:space="preserve"> </w:t>
      </w:r>
      <w:proofErr w:type="spellStart"/>
      <w:r w:rsidRPr="009D53AD">
        <w:rPr>
          <w:lang w:val="fr-FR"/>
        </w:rPr>
        <w:t>tinere</w:t>
      </w:r>
      <w:proofErr w:type="spellEnd"/>
      <w:r w:rsidRPr="009D53AD">
        <w:rPr>
          <w:lang w:val="fr-FR"/>
        </w:rPr>
        <w:t xml:space="preserve">, </w:t>
      </w:r>
      <w:proofErr w:type="spellStart"/>
      <w:r w:rsidRPr="009D53AD">
        <w:rPr>
          <w:lang w:val="fr-FR"/>
        </w:rPr>
        <w:t>acomodată</w:t>
      </w:r>
      <w:proofErr w:type="spellEnd"/>
      <w:r w:rsidRPr="009D53AD">
        <w:rPr>
          <w:lang w:val="fr-FR"/>
        </w:rPr>
        <w:t xml:space="preserve"> </w:t>
      </w:r>
      <w:proofErr w:type="spellStart"/>
      <w:r w:rsidRPr="009D53AD">
        <w:rPr>
          <w:lang w:val="fr-FR"/>
        </w:rPr>
        <w:t>cu</w:t>
      </w:r>
      <w:proofErr w:type="spellEnd"/>
      <w:r w:rsidRPr="009D53AD">
        <w:rPr>
          <w:lang w:val="fr-FR"/>
        </w:rPr>
        <w:t xml:space="preserve"> </w:t>
      </w:r>
      <w:proofErr w:type="spellStart"/>
      <w:r w:rsidRPr="009D53AD">
        <w:rPr>
          <w:lang w:val="fr-FR"/>
        </w:rPr>
        <w:t>esteticile</w:t>
      </w:r>
      <w:proofErr w:type="spellEnd"/>
      <w:r w:rsidRPr="009D53AD">
        <w:rPr>
          <w:lang w:val="fr-FR"/>
        </w:rPr>
        <w:t xml:space="preserve"> </w:t>
      </w:r>
      <w:proofErr w:type="spellStart"/>
      <w:r w:rsidRPr="009D53AD">
        <w:rPr>
          <w:lang w:val="fr-FR"/>
        </w:rPr>
        <w:t>vizualului</w:t>
      </w:r>
      <w:proofErr w:type="spellEnd"/>
      <w:r w:rsidRPr="009D53AD">
        <w:rPr>
          <w:lang w:val="fr-FR"/>
        </w:rPr>
        <w:t xml:space="preserve"> </w:t>
      </w:r>
      <w:proofErr w:type="spellStart"/>
      <w:r w:rsidRPr="009D53AD">
        <w:rPr>
          <w:lang w:val="fr-FR"/>
        </w:rPr>
        <w:t>în</w:t>
      </w:r>
      <w:proofErr w:type="spellEnd"/>
      <w:r w:rsidRPr="009D53AD">
        <w:rPr>
          <w:lang w:val="fr-FR"/>
        </w:rPr>
        <w:t xml:space="preserve"> </w:t>
      </w:r>
      <w:proofErr w:type="spellStart"/>
      <w:r w:rsidRPr="009D53AD">
        <w:rPr>
          <w:lang w:val="fr-FR"/>
        </w:rPr>
        <w:t>cotidian</w:t>
      </w:r>
      <w:proofErr w:type="spellEnd"/>
      <w:r w:rsidRPr="009D53AD">
        <w:rPr>
          <w:lang w:val="fr-FR"/>
        </w:rPr>
        <w:t>.</w:t>
      </w:r>
    </w:p>
    <w:p w:rsidR="00EE7558" w:rsidRPr="009D53AD" w:rsidRDefault="00EE7558" w:rsidP="004455F7">
      <w:pPr>
        <w:jc w:val="both"/>
        <w:rPr>
          <w:lang w:val="it-IT"/>
        </w:rPr>
      </w:pPr>
      <w:r w:rsidRPr="009D53AD">
        <w:tab/>
      </w:r>
      <w:r w:rsidRPr="009D53AD">
        <w:rPr>
          <w:lang w:val="it-IT"/>
        </w:rPr>
        <w:t xml:space="preserve">Ţinând cont de cele prezentate mai sus, de prevederile Legii nr. 422/2001 privind protejarea monumentelor istorice, republicată, cu modificările şi completările ulterioare şi de prevederile art. 2 din Hotărârea Consiliului Local Sighişoara nr. 77/30 aprilie 2009 privind </w:t>
      </w:r>
      <w:r w:rsidRPr="009D53AD">
        <w:t>exercitarea/exercitarea dreptului de preemţiune la ofertele proprietarilor, persoane fizice sau juridice de drept privat, care intenţionează să vândă imobile înscrise în lista monumentelor istorice</w:t>
      </w:r>
      <w:r w:rsidRPr="009D53AD">
        <w:rPr>
          <w:lang w:val="it-IT"/>
        </w:rPr>
        <w:t>, propunem:</w:t>
      </w:r>
    </w:p>
    <w:p w:rsidR="00EE7558" w:rsidRPr="009D53AD" w:rsidRDefault="00EE7558" w:rsidP="004455F7">
      <w:pPr>
        <w:ind w:firstLine="706"/>
        <w:jc w:val="both"/>
      </w:pPr>
      <w:r w:rsidRPr="009D53AD">
        <w:rPr>
          <w:b/>
          <w:bCs/>
          <w:lang w:val="it-IT"/>
        </w:rPr>
        <w:t>-</w:t>
      </w:r>
      <w:r w:rsidRPr="009D53AD">
        <w:rPr>
          <w:bCs/>
          <w:lang w:val="it-IT"/>
        </w:rPr>
        <w:t xml:space="preserve"> exercitarea dreptului de preemţiune </w:t>
      </w:r>
      <w:r w:rsidRPr="009D53AD">
        <w:rPr>
          <w:lang w:val="it-IT"/>
        </w:rPr>
        <w:t xml:space="preserve">pentru cumpărarea apartamentului nr. II - spaţiu comercial (compus din sală de operaţiuni; sală pentru primire clienţi; şapte birouri; spălător; casa scării; coridor; casa lift; două WC-uri; cinci holuri şi sală de tezaur ), înscris în C.F. nr. 54221-C1-U2 Sighişoara, nr. cadastral - top: 51481-C1-U2, parte din imobilul monument istoric, cod LMI: MS-II-m-B-15829, din Municipiul Sighişoara, </w:t>
      </w:r>
      <w:r w:rsidR="007656D5">
        <w:t>str. Justiţiei (</w:t>
      </w:r>
      <w:r w:rsidRPr="009D53AD">
        <w:t xml:space="preserve">1 Mai) nr. 7, judeţul Mureş, în proprietatea </w:t>
      </w:r>
      <w:r w:rsidRPr="009D53AD">
        <w:rPr>
          <w:lang w:val="it-IT"/>
        </w:rPr>
        <w:t>S.C. INVEST</w:t>
      </w:r>
      <w:r w:rsidR="00BB2EEC">
        <w:rPr>
          <w:lang w:val="it-IT"/>
        </w:rPr>
        <w:t>MENT</w:t>
      </w:r>
      <w:r w:rsidRPr="009D53AD">
        <w:rPr>
          <w:lang w:val="it-IT"/>
        </w:rPr>
        <w:t xml:space="preserve"> GROUP S.R.L. </w:t>
      </w:r>
    </w:p>
    <w:p w:rsidR="00EE7558" w:rsidRPr="009D53AD" w:rsidRDefault="00EE7558" w:rsidP="00630BB8">
      <w:pPr>
        <w:spacing w:before="120"/>
        <w:ind w:firstLine="706"/>
        <w:jc w:val="both"/>
        <w:rPr>
          <w:lang w:val="it-IT"/>
        </w:rPr>
      </w:pPr>
      <w:r w:rsidRPr="009D53AD">
        <w:rPr>
          <w:lang w:val="it-IT"/>
        </w:rPr>
        <w:t>În contextul celor prezentate, susţinem proiectul de hotărâre propus de domnul Primar.</w:t>
      </w:r>
    </w:p>
    <w:p w:rsidR="00EE7558" w:rsidRPr="003A3411" w:rsidRDefault="00EE7558" w:rsidP="004455F7">
      <w:pPr>
        <w:ind w:left="-720" w:firstLine="708"/>
        <w:jc w:val="both"/>
        <w:rPr>
          <w:sz w:val="26"/>
          <w:szCs w:val="26"/>
          <w:lang w:val="it-IT"/>
        </w:rPr>
      </w:pPr>
    </w:p>
    <w:p w:rsidR="00EE7558" w:rsidRPr="003A3411" w:rsidRDefault="00EE7558" w:rsidP="004455F7">
      <w:pPr>
        <w:ind w:left="-720" w:firstLine="708"/>
        <w:jc w:val="both"/>
        <w:rPr>
          <w:sz w:val="26"/>
          <w:szCs w:val="26"/>
          <w:lang w:val="it-IT"/>
        </w:rPr>
      </w:pPr>
    </w:p>
    <w:p w:rsidR="00EE7558" w:rsidRPr="003A3411" w:rsidRDefault="00EE7558" w:rsidP="00EE7558">
      <w:pPr>
        <w:ind w:left="-720" w:firstLine="708"/>
        <w:jc w:val="both"/>
        <w:rPr>
          <w:sz w:val="26"/>
          <w:szCs w:val="26"/>
          <w:lang w:val="it-IT"/>
        </w:rPr>
      </w:pPr>
    </w:p>
    <w:p w:rsidR="00EE7558" w:rsidRPr="003A3411" w:rsidRDefault="00EE7558" w:rsidP="00EE7558">
      <w:pPr>
        <w:ind w:left="-720" w:firstLine="708"/>
        <w:jc w:val="both"/>
        <w:rPr>
          <w:b/>
          <w:sz w:val="26"/>
          <w:szCs w:val="26"/>
          <w:lang w:val="it-IT"/>
        </w:rPr>
      </w:pPr>
      <w:r w:rsidRPr="003A3411">
        <w:rPr>
          <w:sz w:val="26"/>
          <w:szCs w:val="26"/>
          <w:lang w:val="it-IT"/>
        </w:rPr>
        <w:t xml:space="preserve">                                                                                                </w:t>
      </w:r>
      <w:r w:rsidR="008752FD">
        <w:rPr>
          <w:sz w:val="26"/>
          <w:szCs w:val="26"/>
          <w:lang w:val="it-IT"/>
        </w:rPr>
        <w:t xml:space="preserve">       </w:t>
      </w:r>
      <w:r w:rsidRPr="003A3411">
        <w:rPr>
          <w:sz w:val="26"/>
          <w:szCs w:val="26"/>
          <w:lang w:val="it-IT"/>
        </w:rPr>
        <w:t xml:space="preserve"> </w:t>
      </w:r>
      <w:r w:rsidRPr="003A3411">
        <w:rPr>
          <w:b/>
          <w:sz w:val="26"/>
          <w:szCs w:val="26"/>
          <w:lang w:val="it-IT"/>
        </w:rPr>
        <w:t>Director,</w:t>
      </w:r>
    </w:p>
    <w:p w:rsidR="00EE7558" w:rsidRPr="003A3411" w:rsidRDefault="00EE7558" w:rsidP="00BB2EEC">
      <w:pPr>
        <w:pStyle w:val="BodyText"/>
        <w:ind w:left="90" w:hanging="90"/>
        <w:rPr>
          <w:b/>
          <w:bCs w:val="0"/>
          <w:sz w:val="26"/>
          <w:szCs w:val="26"/>
        </w:rPr>
      </w:pPr>
      <w:r w:rsidRPr="003A3411">
        <w:rPr>
          <w:b/>
          <w:color w:val="000000"/>
          <w:sz w:val="26"/>
          <w:szCs w:val="26"/>
        </w:rPr>
        <w:t xml:space="preserve">   </w:t>
      </w:r>
      <w:r w:rsidR="00BB2EEC">
        <w:rPr>
          <w:b/>
          <w:color w:val="000000"/>
          <w:sz w:val="26"/>
          <w:szCs w:val="26"/>
        </w:rPr>
        <w:t xml:space="preserve">        </w:t>
      </w:r>
      <w:proofErr w:type="spellStart"/>
      <w:r w:rsidRPr="003A3411">
        <w:rPr>
          <w:b/>
          <w:color w:val="000000"/>
          <w:sz w:val="26"/>
          <w:szCs w:val="26"/>
        </w:rPr>
        <w:t>Arhitect</w:t>
      </w:r>
      <w:proofErr w:type="spellEnd"/>
      <w:r w:rsidRPr="003A3411">
        <w:rPr>
          <w:b/>
          <w:color w:val="000000"/>
          <w:sz w:val="26"/>
          <w:szCs w:val="26"/>
        </w:rPr>
        <w:t xml:space="preserve"> </w:t>
      </w:r>
      <w:proofErr w:type="spellStart"/>
      <w:r w:rsidRPr="003A3411">
        <w:rPr>
          <w:b/>
          <w:color w:val="000000"/>
          <w:sz w:val="26"/>
          <w:szCs w:val="26"/>
        </w:rPr>
        <w:t>Șef</w:t>
      </w:r>
      <w:proofErr w:type="spellEnd"/>
      <w:r w:rsidRPr="003A3411">
        <w:rPr>
          <w:b/>
          <w:color w:val="000000"/>
          <w:sz w:val="26"/>
          <w:szCs w:val="26"/>
        </w:rPr>
        <w:t>,</w:t>
      </w:r>
      <w:r w:rsidRPr="003A3411">
        <w:rPr>
          <w:b/>
          <w:color w:val="000000"/>
          <w:sz w:val="26"/>
          <w:szCs w:val="26"/>
        </w:rPr>
        <w:tab/>
      </w:r>
      <w:r w:rsidRPr="003A3411">
        <w:rPr>
          <w:color w:val="FF0000"/>
          <w:sz w:val="26"/>
          <w:szCs w:val="26"/>
        </w:rPr>
        <w:tab/>
      </w:r>
      <w:r w:rsidRPr="003A3411">
        <w:rPr>
          <w:color w:val="FF0000"/>
          <w:sz w:val="26"/>
          <w:szCs w:val="26"/>
        </w:rPr>
        <w:tab/>
      </w:r>
      <w:r w:rsidRPr="003A3411">
        <w:rPr>
          <w:color w:val="FF0000"/>
          <w:sz w:val="26"/>
          <w:szCs w:val="26"/>
        </w:rPr>
        <w:tab/>
      </w:r>
      <w:r w:rsidRPr="003A3411">
        <w:rPr>
          <w:color w:val="FF0000"/>
          <w:sz w:val="26"/>
          <w:szCs w:val="26"/>
        </w:rPr>
        <w:tab/>
      </w:r>
      <w:proofErr w:type="spellStart"/>
      <w:r w:rsidRPr="003A3411">
        <w:rPr>
          <w:b/>
          <w:bCs w:val="0"/>
          <w:sz w:val="26"/>
          <w:szCs w:val="26"/>
        </w:rPr>
        <w:t>Direcţia</w:t>
      </w:r>
      <w:proofErr w:type="spellEnd"/>
      <w:r w:rsidRPr="003A3411">
        <w:rPr>
          <w:b/>
          <w:bCs w:val="0"/>
          <w:sz w:val="26"/>
          <w:szCs w:val="26"/>
        </w:rPr>
        <w:t xml:space="preserve"> </w:t>
      </w:r>
      <w:proofErr w:type="spellStart"/>
      <w:r w:rsidRPr="003A3411">
        <w:rPr>
          <w:b/>
          <w:bCs w:val="0"/>
          <w:sz w:val="26"/>
          <w:szCs w:val="26"/>
        </w:rPr>
        <w:t>Admistrarea</w:t>
      </w:r>
      <w:proofErr w:type="spellEnd"/>
      <w:r w:rsidRPr="003A3411">
        <w:rPr>
          <w:b/>
          <w:bCs w:val="0"/>
          <w:sz w:val="26"/>
          <w:szCs w:val="26"/>
        </w:rPr>
        <w:t xml:space="preserve"> </w:t>
      </w:r>
      <w:proofErr w:type="spellStart"/>
      <w:r w:rsidRPr="003A3411">
        <w:rPr>
          <w:b/>
          <w:bCs w:val="0"/>
          <w:sz w:val="26"/>
          <w:szCs w:val="26"/>
        </w:rPr>
        <w:t>Patrimoniului</w:t>
      </w:r>
      <w:proofErr w:type="spellEnd"/>
      <w:r w:rsidRPr="003A3411">
        <w:rPr>
          <w:b/>
          <w:bCs w:val="0"/>
          <w:sz w:val="26"/>
          <w:szCs w:val="26"/>
        </w:rPr>
        <w:t xml:space="preserve">, </w:t>
      </w:r>
    </w:p>
    <w:p w:rsidR="00EE7558" w:rsidRPr="003A3411" w:rsidRDefault="008752FD" w:rsidP="00BB2EEC">
      <w:pPr>
        <w:pStyle w:val="BodyText"/>
        <w:ind w:left="90" w:hanging="90"/>
        <w:rPr>
          <w:b/>
          <w:sz w:val="26"/>
          <w:szCs w:val="26"/>
        </w:rPr>
      </w:pPr>
      <w:proofErr w:type="spellStart"/>
      <w:r>
        <w:rPr>
          <w:b/>
          <w:sz w:val="26"/>
          <w:szCs w:val="26"/>
        </w:rPr>
        <w:t>Adina</w:t>
      </w:r>
      <w:proofErr w:type="spellEnd"/>
      <w:r>
        <w:rPr>
          <w:b/>
          <w:sz w:val="26"/>
          <w:szCs w:val="26"/>
        </w:rPr>
        <w:t xml:space="preserve"> - Gabriela POPESCU</w:t>
      </w:r>
      <w:r>
        <w:rPr>
          <w:b/>
          <w:sz w:val="26"/>
          <w:szCs w:val="26"/>
        </w:rPr>
        <w:tab/>
      </w:r>
      <w:r>
        <w:rPr>
          <w:b/>
          <w:sz w:val="26"/>
          <w:szCs w:val="26"/>
        </w:rPr>
        <w:tab/>
      </w:r>
      <w:r>
        <w:rPr>
          <w:b/>
          <w:sz w:val="26"/>
          <w:szCs w:val="26"/>
        </w:rPr>
        <w:tab/>
      </w:r>
      <w:r>
        <w:rPr>
          <w:b/>
          <w:sz w:val="26"/>
          <w:szCs w:val="26"/>
        </w:rPr>
        <w:tab/>
        <w:t xml:space="preserve">        </w:t>
      </w:r>
      <w:r w:rsidR="00EE7558" w:rsidRPr="003A3411">
        <w:rPr>
          <w:b/>
          <w:sz w:val="26"/>
          <w:szCs w:val="26"/>
        </w:rPr>
        <w:t>Carmen MORAR</w:t>
      </w:r>
    </w:p>
    <w:p w:rsidR="00EE7558" w:rsidRPr="003A3411" w:rsidRDefault="00EE7558" w:rsidP="00BB2EEC">
      <w:pPr>
        <w:pStyle w:val="BodyText"/>
        <w:ind w:left="90" w:hanging="90"/>
        <w:rPr>
          <w:b/>
          <w:sz w:val="26"/>
          <w:szCs w:val="26"/>
        </w:rPr>
      </w:pPr>
    </w:p>
    <w:p w:rsidR="00EE7558" w:rsidRPr="003A3411" w:rsidRDefault="00EE7558" w:rsidP="00BB2EEC">
      <w:pPr>
        <w:pStyle w:val="BodyText"/>
        <w:ind w:left="90" w:hanging="90"/>
        <w:rPr>
          <w:b/>
          <w:bCs w:val="0"/>
          <w:sz w:val="26"/>
          <w:szCs w:val="26"/>
        </w:rPr>
      </w:pPr>
      <w:r w:rsidRPr="003A3411">
        <w:rPr>
          <w:b/>
          <w:sz w:val="26"/>
          <w:szCs w:val="26"/>
        </w:rPr>
        <w:t xml:space="preserve">                                                                </w:t>
      </w:r>
      <w:r w:rsidRPr="003A3411">
        <w:rPr>
          <w:sz w:val="26"/>
          <w:szCs w:val="26"/>
        </w:rPr>
        <w:tab/>
        <w:t xml:space="preserve">   </w:t>
      </w:r>
      <w:r w:rsidRPr="003A3411">
        <w:rPr>
          <w:sz w:val="26"/>
          <w:szCs w:val="26"/>
        </w:rPr>
        <w:tab/>
        <w:t xml:space="preserve">                                                                     </w:t>
      </w:r>
    </w:p>
    <w:p w:rsidR="00EE7558" w:rsidRDefault="00EE7558" w:rsidP="00BB2EEC">
      <w:pPr>
        <w:ind w:left="90" w:hanging="90"/>
        <w:rPr>
          <w:sz w:val="26"/>
          <w:szCs w:val="26"/>
        </w:rPr>
      </w:pPr>
    </w:p>
    <w:p w:rsidR="00EE7558" w:rsidRDefault="00EE7558" w:rsidP="00BB2EEC">
      <w:pPr>
        <w:ind w:left="90" w:hanging="90"/>
        <w:rPr>
          <w:sz w:val="26"/>
          <w:szCs w:val="26"/>
        </w:rPr>
      </w:pPr>
    </w:p>
    <w:p w:rsidR="00BB2EEC" w:rsidRDefault="00BB2EEC" w:rsidP="00BB2EEC">
      <w:pPr>
        <w:ind w:left="90" w:hanging="90"/>
        <w:rPr>
          <w:sz w:val="26"/>
          <w:szCs w:val="26"/>
        </w:rPr>
      </w:pPr>
    </w:p>
    <w:p w:rsidR="00BB2EEC" w:rsidRDefault="00BB2EEC" w:rsidP="00BB2EEC">
      <w:pPr>
        <w:ind w:left="90" w:hanging="90"/>
        <w:rPr>
          <w:sz w:val="26"/>
          <w:szCs w:val="26"/>
        </w:rPr>
      </w:pPr>
    </w:p>
    <w:p w:rsidR="00BB2EEC" w:rsidRDefault="00BB2EEC" w:rsidP="00BB2EEC">
      <w:pPr>
        <w:ind w:left="90" w:hanging="90"/>
        <w:rPr>
          <w:sz w:val="26"/>
          <w:szCs w:val="26"/>
        </w:rPr>
      </w:pPr>
    </w:p>
    <w:p w:rsidR="00BB2EEC" w:rsidRDefault="00BB2EEC" w:rsidP="00BB2EEC">
      <w:pPr>
        <w:ind w:left="90" w:hanging="90"/>
        <w:rPr>
          <w:sz w:val="26"/>
          <w:szCs w:val="26"/>
        </w:rPr>
      </w:pPr>
    </w:p>
    <w:p w:rsidR="00BB2EEC" w:rsidRDefault="00BB2EEC" w:rsidP="00BB2EEC">
      <w:pPr>
        <w:ind w:left="90" w:hanging="90"/>
        <w:rPr>
          <w:sz w:val="26"/>
          <w:szCs w:val="26"/>
        </w:rPr>
      </w:pPr>
    </w:p>
    <w:p w:rsidR="00BB2EEC" w:rsidRDefault="00BB2EEC" w:rsidP="00BB2EEC">
      <w:pPr>
        <w:ind w:left="90" w:hanging="90"/>
        <w:rPr>
          <w:sz w:val="26"/>
          <w:szCs w:val="26"/>
        </w:rPr>
      </w:pPr>
    </w:p>
    <w:p w:rsidR="00BB2EEC" w:rsidRDefault="00BB2EEC" w:rsidP="00BB2EEC">
      <w:pPr>
        <w:ind w:left="90" w:hanging="90"/>
        <w:rPr>
          <w:sz w:val="26"/>
          <w:szCs w:val="26"/>
        </w:rPr>
      </w:pPr>
    </w:p>
    <w:p w:rsidR="00BB2EEC" w:rsidRDefault="00BB2EEC" w:rsidP="00BB2EEC">
      <w:pPr>
        <w:ind w:left="90" w:hanging="90"/>
        <w:rPr>
          <w:sz w:val="26"/>
          <w:szCs w:val="26"/>
        </w:rPr>
      </w:pPr>
    </w:p>
    <w:p w:rsidR="00BB2EEC" w:rsidRDefault="00BB2EEC" w:rsidP="00BB2EEC">
      <w:pPr>
        <w:ind w:left="90" w:hanging="90"/>
        <w:rPr>
          <w:sz w:val="26"/>
          <w:szCs w:val="26"/>
        </w:rPr>
      </w:pPr>
    </w:p>
    <w:p w:rsidR="00BB2EEC" w:rsidRPr="003A3411" w:rsidRDefault="00BB2EEC" w:rsidP="00BB2EEC">
      <w:pPr>
        <w:ind w:left="90" w:hanging="90"/>
        <w:rPr>
          <w:sz w:val="26"/>
          <w:szCs w:val="26"/>
        </w:rPr>
      </w:pPr>
    </w:p>
    <w:p w:rsidR="00EE7558" w:rsidRPr="003A3411" w:rsidRDefault="00EE7558" w:rsidP="00BB2EEC">
      <w:pPr>
        <w:ind w:left="90" w:hanging="90"/>
        <w:rPr>
          <w:sz w:val="26"/>
          <w:szCs w:val="26"/>
        </w:rPr>
      </w:pPr>
    </w:p>
    <w:p w:rsidR="00EE7558" w:rsidRPr="00EC6724" w:rsidRDefault="00EE7558" w:rsidP="00EB2C81">
      <w:pPr>
        <w:ind w:left="90" w:hanging="90"/>
        <w:jc w:val="both"/>
        <w:rPr>
          <w:bCs/>
          <w:szCs w:val="28"/>
        </w:rPr>
      </w:pPr>
      <w:r w:rsidRPr="003A3411">
        <w:rPr>
          <w:b/>
          <w:sz w:val="26"/>
          <w:szCs w:val="26"/>
        </w:rPr>
        <w:t>Întocmit/Redactat: Mihai Dragoş</w:t>
      </w:r>
      <w:r w:rsidRPr="00EC6724">
        <w:rPr>
          <w:sz w:val="28"/>
          <w:szCs w:val="28"/>
        </w:rPr>
        <w:t xml:space="preserve">          </w:t>
      </w:r>
      <w:r w:rsidRPr="00EC6724">
        <w:rPr>
          <w:sz w:val="28"/>
          <w:szCs w:val="28"/>
        </w:rPr>
        <w:tab/>
        <w:t xml:space="preserve">             </w:t>
      </w:r>
      <w:r w:rsidRPr="00EC6724">
        <w:rPr>
          <w:sz w:val="28"/>
          <w:szCs w:val="28"/>
        </w:rPr>
        <w:tab/>
      </w:r>
      <w:r w:rsidRPr="00EC6724">
        <w:rPr>
          <w:sz w:val="28"/>
          <w:szCs w:val="28"/>
        </w:rPr>
        <w:tab/>
      </w:r>
      <w:r w:rsidRPr="00EC6724">
        <w:rPr>
          <w:sz w:val="28"/>
          <w:szCs w:val="28"/>
        </w:rPr>
        <w:tab/>
        <w:t xml:space="preserve">           </w:t>
      </w:r>
      <w:r w:rsidRPr="00EC6724">
        <w:rPr>
          <w:sz w:val="28"/>
          <w:szCs w:val="28"/>
        </w:rPr>
        <w:tab/>
      </w:r>
      <w:r w:rsidRPr="00EC6724">
        <w:rPr>
          <w:szCs w:val="28"/>
        </w:rPr>
        <w:t xml:space="preserve"> </w:t>
      </w:r>
    </w:p>
    <w:p w:rsidR="007C4170" w:rsidRDefault="007C4170" w:rsidP="00EE7558">
      <w:pPr>
        <w:ind w:left="-720"/>
      </w:pPr>
    </w:p>
    <w:sectPr w:rsidR="007C4170" w:rsidSect="009D53AD">
      <w:footerReference w:type="even" r:id="rId7"/>
      <w:pgSz w:w="12240" w:h="15840"/>
      <w:pgMar w:top="450" w:right="1260" w:bottom="450" w:left="1309"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34C" w:rsidRDefault="00DE734C">
      <w:r>
        <w:separator/>
      </w:r>
    </w:p>
  </w:endnote>
  <w:endnote w:type="continuationSeparator" w:id="0">
    <w:p w:rsidR="00DE734C" w:rsidRDefault="00DE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4C" w:rsidRDefault="00DE734C" w:rsidP="003D79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34C" w:rsidRDefault="00DE7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34C" w:rsidRDefault="00DE734C">
      <w:r>
        <w:separator/>
      </w:r>
    </w:p>
  </w:footnote>
  <w:footnote w:type="continuationSeparator" w:id="0">
    <w:p w:rsidR="00DE734C" w:rsidRDefault="00DE7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6C"/>
    <w:rsid w:val="00055763"/>
    <w:rsid w:val="00136030"/>
    <w:rsid w:val="001813B6"/>
    <w:rsid w:val="00277631"/>
    <w:rsid w:val="00346D70"/>
    <w:rsid w:val="003D7936"/>
    <w:rsid w:val="004455F7"/>
    <w:rsid w:val="005D5426"/>
    <w:rsid w:val="00630BB8"/>
    <w:rsid w:val="00663D6C"/>
    <w:rsid w:val="006E555F"/>
    <w:rsid w:val="007656D5"/>
    <w:rsid w:val="007C4170"/>
    <w:rsid w:val="00862548"/>
    <w:rsid w:val="008752FD"/>
    <w:rsid w:val="008A1CAB"/>
    <w:rsid w:val="00975AEE"/>
    <w:rsid w:val="009A6B7D"/>
    <w:rsid w:val="009D53AD"/>
    <w:rsid w:val="00BB2EEC"/>
    <w:rsid w:val="00CF4D87"/>
    <w:rsid w:val="00DE734C"/>
    <w:rsid w:val="00E17C13"/>
    <w:rsid w:val="00E40940"/>
    <w:rsid w:val="00EB2C81"/>
    <w:rsid w:val="00EE7558"/>
    <w:rsid w:val="00F046D1"/>
    <w:rsid w:val="00F6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58"/>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EE7558"/>
    <w:pPr>
      <w:keepNext/>
      <w:jc w:val="center"/>
      <w:outlineLvl w:val="0"/>
    </w:pPr>
    <w:rPr>
      <w:b/>
      <w:sz w:val="28"/>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558"/>
    <w:rPr>
      <w:rFonts w:ascii="Times New Roman" w:eastAsia="Times New Roman" w:hAnsi="Times New Roman" w:cs="Times New Roman"/>
      <w:b/>
      <w:sz w:val="28"/>
      <w:szCs w:val="24"/>
      <w:u w:val="single"/>
      <w:lang w:val="fr-FR" w:eastAsia="ro-RO"/>
    </w:rPr>
  </w:style>
  <w:style w:type="paragraph" w:styleId="BodyText">
    <w:name w:val="Body Text"/>
    <w:basedOn w:val="Normal"/>
    <w:link w:val="BodyTextChar"/>
    <w:rsid w:val="00EE7558"/>
    <w:pPr>
      <w:jc w:val="both"/>
    </w:pPr>
    <w:rPr>
      <w:bCs/>
      <w:szCs w:val="20"/>
      <w:lang w:val="fr-FR"/>
    </w:rPr>
  </w:style>
  <w:style w:type="character" w:customStyle="1" w:styleId="BodyTextChar">
    <w:name w:val="Body Text Char"/>
    <w:basedOn w:val="DefaultParagraphFont"/>
    <w:link w:val="BodyText"/>
    <w:rsid w:val="00EE7558"/>
    <w:rPr>
      <w:rFonts w:ascii="Times New Roman" w:eastAsia="Times New Roman" w:hAnsi="Times New Roman" w:cs="Times New Roman"/>
      <w:bCs/>
      <w:sz w:val="24"/>
      <w:szCs w:val="20"/>
      <w:lang w:val="fr-FR" w:eastAsia="ro-RO"/>
    </w:rPr>
  </w:style>
  <w:style w:type="paragraph" w:styleId="Footer">
    <w:name w:val="footer"/>
    <w:basedOn w:val="Normal"/>
    <w:link w:val="FooterChar"/>
    <w:rsid w:val="00EE7558"/>
    <w:pPr>
      <w:tabs>
        <w:tab w:val="center" w:pos="4703"/>
        <w:tab w:val="right" w:pos="9406"/>
      </w:tabs>
    </w:pPr>
    <w:rPr>
      <w:szCs w:val="20"/>
    </w:rPr>
  </w:style>
  <w:style w:type="character" w:customStyle="1" w:styleId="FooterChar">
    <w:name w:val="Footer Char"/>
    <w:basedOn w:val="DefaultParagraphFont"/>
    <w:link w:val="Footer"/>
    <w:rsid w:val="00EE7558"/>
    <w:rPr>
      <w:rFonts w:ascii="Times New Roman" w:eastAsia="Times New Roman" w:hAnsi="Times New Roman" w:cs="Times New Roman"/>
      <w:sz w:val="24"/>
      <w:szCs w:val="20"/>
      <w:lang w:val="ro-RO" w:eastAsia="ro-RO"/>
    </w:rPr>
  </w:style>
  <w:style w:type="character" w:styleId="PageNumber">
    <w:name w:val="page number"/>
    <w:basedOn w:val="DefaultParagraphFont"/>
    <w:rsid w:val="00EE7558"/>
  </w:style>
  <w:style w:type="paragraph" w:styleId="BalloonText">
    <w:name w:val="Balloon Text"/>
    <w:basedOn w:val="Normal"/>
    <w:link w:val="BalloonTextChar"/>
    <w:uiPriority w:val="99"/>
    <w:semiHidden/>
    <w:unhideWhenUsed/>
    <w:rsid w:val="008A1CAB"/>
    <w:rPr>
      <w:rFonts w:ascii="Tahoma" w:hAnsi="Tahoma" w:cs="Tahoma"/>
      <w:sz w:val="16"/>
      <w:szCs w:val="16"/>
    </w:rPr>
  </w:style>
  <w:style w:type="character" w:customStyle="1" w:styleId="BalloonTextChar">
    <w:name w:val="Balloon Text Char"/>
    <w:basedOn w:val="DefaultParagraphFont"/>
    <w:link w:val="BalloonText"/>
    <w:uiPriority w:val="99"/>
    <w:semiHidden/>
    <w:rsid w:val="008A1CAB"/>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58"/>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EE7558"/>
    <w:pPr>
      <w:keepNext/>
      <w:jc w:val="center"/>
      <w:outlineLvl w:val="0"/>
    </w:pPr>
    <w:rPr>
      <w:b/>
      <w:sz w:val="28"/>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558"/>
    <w:rPr>
      <w:rFonts w:ascii="Times New Roman" w:eastAsia="Times New Roman" w:hAnsi="Times New Roman" w:cs="Times New Roman"/>
      <w:b/>
      <w:sz w:val="28"/>
      <w:szCs w:val="24"/>
      <w:u w:val="single"/>
      <w:lang w:val="fr-FR" w:eastAsia="ro-RO"/>
    </w:rPr>
  </w:style>
  <w:style w:type="paragraph" w:styleId="BodyText">
    <w:name w:val="Body Text"/>
    <w:basedOn w:val="Normal"/>
    <w:link w:val="BodyTextChar"/>
    <w:rsid w:val="00EE7558"/>
    <w:pPr>
      <w:jc w:val="both"/>
    </w:pPr>
    <w:rPr>
      <w:bCs/>
      <w:szCs w:val="20"/>
      <w:lang w:val="fr-FR"/>
    </w:rPr>
  </w:style>
  <w:style w:type="character" w:customStyle="1" w:styleId="BodyTextChar">
    <w:name w:val="Body Text Char"/>
    <w:basedOn w:val="DefaultParagraphFont"/>
    <w:link w:val="BodyText"/>
    <w:rsid w:val="00EE7558"/>
    <w:rPr>
      <w:rFonts w:ascii="Times New Roman" w:eastAsia="Times New Roman" w:hAnsi="Times New Roman" w:cs="Times New Roman"/>
      <w:bCs/>
      <w:sz w:val="24"/>
      <w:szCs w:val="20"/>
      <w:lang w:val="fr-FR" w:eastAsia="ro-RO"/>
    </w:rPr>
  </w:style>
  <w:style w:type="paragraph" w:styleId="Footer">
    <w:name w:val="footer"/>
    <w:basedOn w:val="Normal"/>
    <w:link w:val="FooterChar"/>
    <w:rsid w:val="00EE7558"/>
    <w:pPr>
      <w:tabs>
        <w:tab w:val="center" w:pos="4703"/>
        <w:tab w:val="right" w:pos="9406"/>
      </w:tabs>
    </w:pPr>
    <w:rPr>
      <w:szCs w:val="20"/>
    </w:rPr>
  </w:style>
  <w:style w:type="character" w:customStyle="1" w:styleId="FooterChar">
    <w:name w:val="Footer Char"/>
    <w:basedOn w:val="DefaultParagraphFont"/>
    <w:link w:val="Footer"/>
    <w:rsid w:val="00EE7558"/>
    <w:rPr>
      <w:rFonts w:ascii="Times New Roman" w:eastAsia="Times New Roman" w:hAnsi="Times New Roman" w:cs="Times New Roman"/>
      <w:sz w:val="24"/>
      <w:szCs w:val="20"/>
      <w:lang w:val="ro-RO" w:eastAsia="ro-RO"/>
    </w:rPr>
  </w:style>
  <w:style w:type="character" w:styleId="PageNumber">
    <w:name w:val="page number"/>
    <w:basedOn w:val="DefaultParagraphFont"/>
    <w:rsid w:val="00EE7558"/>
  </w:style>
  <w:style w:type="paragraph" w:styleId="BalloonText">
    <w:name w:val="Balloon Text"/>
    <w:basedOn w:val="Normal"/>
    <w:link w:val="BalloonTextChar"/>
    <w:uiPriority w:val="99"/>
    <w:semiHidden/>
    <w:unhideWhenUsed/>
    <w:rsid w:val="008A1CAB"/>
    <w:rPr>
      <w:rFonts w:ascii="Tahoma" w:hAnsi="Tahoma" w:cs="Tahoma"/>
      <w:sz w:val="16"/>
      <w:szCs w:val="16"/>
    </w:rPr>
  </w:style>
  <w:style w:type="character" w:customStyle="1" w:styleId="BalloonTextChar">
    <w:name w:val="Balloon Text Char"/>
    <w:basedOn w:val="DefaultParagraphFont"/>
    <w:link w:val="BalloonText"/>
    <w:uiPriority w:val="99"/>
    <w:semiHidden/>
    <w:rsid w:val="008A1CAB"/>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7072">
      <w:bodyDiv w:val="1"/>
      <w:marLeft w:val="0"/>
      <w:marRight w:val="0"/>
      <w:marTop w:val="0"/>
      <w:marBottom w:val="0"/>
      <w:divBdr>
        <w:top w:val="none" w:sz="0" w:space="0" w:color="auto"/>
        <w:left w:val="none" w:sz="0" w:space="0" w:color="auto"/>
        <w:bottom w:val="none" w:sz="0" w:space="0" w:color="auto"/>
        <w:right w:val="none" w:sz="0" w:space="0" w:color="auto"/>
      </w:divBdr>
    </w:div>
    <w:div w:id="15505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Dragos</cp:lastModifiedBy>
  <cp:revision>19</cp:revision>
  <cp:lastPrinted>2019-03-15T11:59:00Z</cp:lastPrinted>
  <dcterms:created xsi:type="dcterms:W3CDTF">2019-03-15T10:03:00Z</dcterms:created>
  <dcterms:modified xsi:type="dcterms:W3CDTF">2019-03-15T12:15:00Z</dcterms:modified>
</cp:coreProperties>
</file>